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A651"/>
          <w:sz w:val="40"/>
          <w:szCs w:val="40"/>
        </w:rPr>
        <w:t xml:space="preserve">7</w:t>
      </w:r>
      <w:r>
        <w:rPr>
          <w:rFonts w:ascii="Calibri" w:cs="Calibri" w:eastAsia="Calibri" w:hAnsi="Calibri"/>
          <w:b/>
          <w:bCs/>
          <w:color w:val="0D1B3D"/>
          <w:sz w:val="40"/>
          <w:szCs w:val="40"/>
        </w:rPr>
        <w:t xml:space="preserve">IT </w:t>
      </w:r>
      <w:r>
        <w:rPr>
          <w:rFonts w:ascii="Calibri" w:cs="Calibri" w:eastAsia="Calibri" w:hAnsi="Calibri"/>
          <w:b/>
          <w:bCs/>
          <w:color w:val="00A651"/>
          <w:spacing w:val="60"/>
          <w:sz w:val="20"/>
          <w:szCs w:val="20"/>
        </w:rPr>
        <w:t xml:space="preserve">GROUP</w:t>
      </w:r>
    </w:p>
    <w:p>
      <w:pPr>
        <w:pBdr>
          <w:bottom w:val="single" w:color="D0D5DD" w:sz="4" w:space="6"/>
        </w:pBdr>
        <w:spacing w:after="360"/>
      </w:pPr>
      <w:r>
        <w:rPr>
          <w:rFonts w:ascii="Calibri" w:cs="Calibri" w:eastAsia="Calibri" w:hAnsi="Calibri"/>
          <w:color w:val="5A6478"/>
          <w:spacing w:val="60"/>
          <w:sz w:val="16"/>
          <w:szCs w:val="16"/>
        </w:rPr>
        <w:t xml:space="preserve">CONNECT • SECURE • EVOLVE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D1B3D"/>
          <w:sz w:val="44"/>
          <w:szCs w:val="44"/>
        </w:rPr>
        <w:t xml:space="preserve">Security Incident Response Plan</w:t>
      </w:r>
    </w:p>
    <w:p>
      <w:pPr>
        <w:spacing w:after="200"/>
      </w:pPr>
      <w:r>
        <w:rPr>
          <w:rFonts w:ascii="Calibri" w:cs="Calibri" w:eastAsia="Calibri" w:hAnsi="Calibri"/>
          <w:color w:val="00843F"/>
          <w:sz w:val="24"/>
          <w:szCs w:val="24"/>
        </w:rPr>
        <w:t xml:space="preserve">Template to complete, print and keep close at hand</w:t>
      </w:r>
    </w:p>
    <w:p>
      <w:pPr>
        <w:pBdr>
          <w:left w:val="single" w:color="00A651" w:sz="24" w:space="8"/>
        </w:pBdr>
        <w:shd w:fill="E8F6EE" w:color="auto" w:val="clear"/>
        <w:spacing w:after="240" w:before="120"/>
        <w:ind w:left="160" w:right="160"/>
      </w:pP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How to use: fill in the tables, print this plan and keep a copy outside your IT network (a cyberattack can make your files inaccessible). Test it at least once a year with a drill.</w:t>
      </w:r>
    </w:p>
    <w:p>
      <w:pPr>
        <w:pStyle w:val="Heading1"/>
      </w:pPr>
      <w:r>
        <w:t xml:space="preserve">1. Purpose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This plan describes who does what, and in which order, when a security incident affects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[COMPANY NAME]</w:t>
      </w:r>
      <w:r>
        <w:rPr>
          <w:rFonts w:ascii="Calibri" w:cs="Calibri" w:eastAsia="Calibri" w:hAnsi="Calibri"/>
          <w:color w:val="243049"/>
        </w:rPr>
        <w:t xml:space="preserve">: ransomware, account takeover, data leak, malware, stolen equipment, major outage.</w:t>
      </w:r>
    </w:p>
    <w:p>
      <w:pPr>
        <w:pStyle w:val="Heading1"/>
      </w:pPr>
      <w:r>
        <w:t xml:space="preserve">2. Response team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tblHeader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Phone</w:t>
            </w:r>
          </w:p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Deputy</w:t>
            </w:r>
          </w:p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Incident lead (decides)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IT contact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Senior management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Communications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Legal / data protection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IT service provider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7IT Group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+237 671 59 84 67</w:t>
            </w:r>
          </w:p>
        </w:tc>
        <w:tc>
          <w:tcPr>
            <w:tcW w:type="dxa" w:w="212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contact@7itgroup.com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3. Severity levels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4241"/>
        <w:gridCol w:w="1735"/>
        <w:gridCol w:w="2120"/>
      </w:tblGrid>
      <w:tr>
        <w:trPr>
          <w:tblHeader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Examples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Response time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Who to alert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Low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Phishing email received but not opened, malware blocked by antivirus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Same day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IT contact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Medium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Click on a suspicious link, infected computer, lost smartphone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Within the hour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IT contact + incident lead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High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Compromised account, limited data leak, server unavailable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Immediately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Response team</w:t>
            </w:r>
          </w:p>
        </w:tc>
      </w:tr>
      <w:tr>
        <w:trPr>
          <w:trHeight w:val="440" w:hRule="atLeast"/>
        </w:trPr>
        <w:tc>
          <w:tcPr>
            <w:tcW w:type="dxa" w:w="154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Critical</w:t>
            </w:r>
          </w:p>
        </w:tc>
        <w:tc>
          <w:tcPr>
            <w:tcW w:type="dxa" w:w="424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Ransomware, massive data leak, business at a standstill</w:t>
            </w:r>
          </w:p>
        </w:tc>
        <w:tc>
          <w:tcPr>
            <w:tcW w:type="dxa" w:w="173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Immediately</w:t>
            </w:r>
          </w:p>
        </w:tc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Team + management + provider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4. Immediate actions (ransomware or hacking)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Disconnect affected devices from the network (cable and Wi-Fi) without switching them off: evidence stays in memory.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Alert the incident lead and the IT service provider immediately.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Do not pay a ransom and do not contact the attackers.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Change the passwords of affected accounts from a clean device.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Write down the time, what was seen and what was done (log below).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Do not delete anything: files, messages and logs will be needed for the analysis.</w:t>
      </w:r>
    </w:p>
    <w:p>
      <w:pPr>
        <w:pStyle w:val="Heading1"/>
      </w:pPr>
      <w:r>
        <w:t xml:space="preserve">5. The six steps of the response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7518"/>
      </w:tblGrid>
      <w:tr>
        <w:trPr>
          <w:tblHeader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Main actions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1. Detect and report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Receive the alert, open the incident log, notify the incident lead.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2. Assess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Identify what is affected (devices, accounts, data) and set the severity level.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3. Contain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Isolate devices, block compromised accounts, cut external access if needed.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4. Eradicate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Remove the cause: malware, vulnerability, fraudulent access. Fix the weakness.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5. Recover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Restore service from clean backups, check, monitor closely.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6. Learn</w:t>
            </w:r>
          </w:p>
        </w:tc>
        <w:tc>
          <w:tcPr>
            <w:tcW w:type="dxa" w:w="751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Lessons-learned meeting within 15 days, improvement plan, update of this plan.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6. Communication and obligations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Internal communication: a single spokesperson, factual messages, no speculation.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Clients and partners: inform them if their data or services are affected, with clear instructions.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In Europe, a personal data breach that poses a risk must be reported to the data protection authority within 72 hours (GDPR).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In Cameroon, check your obligations under Law No. 2024/017 on the protection of personal data, and report cybersecurity incidents to ANTIC.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Notify your insurer if you have cyber insurance, and file a police report where appropriate.</w:t>
      </w:r>
    </w:p>
    <w:p>
      <w:pPr>
        <w:pStyle w:val="Heading1"/>
      </w:pPr>
      <w:r>
        <w:t xml:space="preserve">7. Useful contacts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3662"/>
        <w:gridCol w:w="2699"/>
      </w:tblGrid>
      <w:tr>
        <w:trPr>
          <w:tblHeader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Contact</w:t>
            </w:r>
          </w:p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Contract / case number</w:t>
            </w:r>
          </w:p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IT service provider: 7IT Group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contact@7itgroup.com · WhatsApp +237 671 59 84 67</w:t>
            </w:r>
          </w:p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Cyber insurance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Bank (payment fraud)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Internet service provider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Data protection authority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Police</w:t>
            </w:r>
          </w:p>
        </w:tc>
        <w:tc>
          <w:tcPr>
            <w:tcW w:type="dxa" w:w="366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8. Incident log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5590"/>
        <w:gridCol w:w="1928"/>
      </w:tblGrid>
      <w:tr>
        <w:trPr>
          <w:tblHeader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 and time</w:t>
            </w:r>
          </w:p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Observation or action</w:t>
            </w:r>
          </w:p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By</w:t>
            </w:r>
          </w:p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59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8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9. After the incident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What happened, and since when?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What worked well, what was missing?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Which measures will prevent it from happening again, with which owner and deadline?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Does this plan need updating?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6"/>
        <w:szCs w:val="16"/>
      </w:rPr>
      <w:t xml:space="preserve">Template provided by 7IT Group · www.7itgroup.com · contact@7itgroup.com · page </w:t>
    </w:r>
    <w:r>
      <w:rPr>
        <w:rFonts w:ascii="Calibri" w:cs="Calibri" w:eastAsia="Calibri" w:hAnsi="Calibri"/>
        <w:color w:val="5A64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6478"/>
        <w:sz w:val="16"/>
        <w:szCs w:val="16"/>
      </w:rPr>
      <w:t xml:space="preserve">7IT Group · Security Incident Response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A65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04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0A651" w:sz="6" w:space="4"/>
      </w:pBdr>
      <w:spacing w:after="140" w:before="320"/>
      <w:outlineLvl w:val="0"/>
    </w:pPr>
    <w:rPr>
      <w:rFonts w:ascii="Calibri" w:cs="Calibri" w:eastAsia="Calibri" w:hAnsi="Calibri"/>
      <w:b/>
      <w:bCs/>
      <w:color w:val="0D1B3D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00843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Incident Response Plan</dc:title>
  <dc:creator>7IT Group</dc:creator>
  <dc:description>Template to complete, print and keep close at hand</dc:description>
  <cp:lastModifiedBy>Un-named</cp:lastModifiedBy>
  <cp:revision>1</cp:revision>
  <dcterms:created xsi:type="dcterms:W3CDTF">2026-09-26T21:55:11.184Z</dcterms:created>
  <dcterms:modified xsi:type="dcterms:W3CDTF">2026-09-26T21:55:11.185Z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